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28"/>
        </w:rPr>
      </w:pPr>
      <w:r>
        <w:rPr>
          <w:rFonts w:hint="eastAsia"/>
          <w:b/>
          <w:sz w:val="36"/>
          <w:szCs w:val="28"/>
        </w:rPr>
        <w:t>2016年度全国禁毒工作考评细则（毒品预防教育部分）</w:t>
      </w:r>
    </w:p>
    <w:tbl>
      <w:tblPr>
        <w:tblStyle w:val="7"/>
        <w:tblW w:w="1338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6"/>
        <w:gridCol w:w="1148"/>
        <w:gridCol w:w="13"/>
        <w:gridCol w:w="1681"/>
        <w:gridCol w:w="5670"/>
        <w:gridCol w:w="37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26" w:type="dxa"/>
          </w:tcPr>
          <w:p>
            <w:pPr>
              <w:jc w:val="center"/>
              <w:rPr>
                <w:b/>
              </w:rPr>
            </w:pPr>
            <w:r>
              <w:rPr>
                <w:rFonts w:hint="eastAsia"/>
                <w:b/>
              </w:rPr>
              <w:t>大项内容</w:t>
            </w:r>
          </w:p>
        </w:tc>
        <w:tc>
          <w:tcPr>
            <w:tcW w:w="1148" w:type="dxa"/>
          </w:tcPr>
          <w:p>
            <w:pPr>
              <w:jc w:val="center"/>
              <w:rPr>
                <w:b/>
              </w:rPr>
            </w:pPr>
            <w:r>
              <w:rPr>
                <w:rFonts w:hint="eastAsia"/>
                <w:b/>
              </w:rPr>
              <w:t>小项内容</w:t>
            </w:r>
          </w:p>
        </w:tc>
        <w:tc>
          <w:tcPr>
            <w:tcW w:w="1694" w:type="dxa"/>
            <w:gridSpan w:val="2"/>
          </w:tcPr>
          <w:p>
            <w:pPr>
              <w:jc w:val="center"/>
              <w:rPr>
                <w:b/>
              </w:rPr>
            </w:pPr>
            <w:r>
              <w:rPr>
                <w:rFonts w:hint="eastAsia"/>
                <w:b/>
              </w:rPr>
              <w:t>具体项目</w:t>
            </w:r>
          </w:p>
        </w:tc>
        <w:tc>
          <w:tcPr>
            <w:tcW w:w="5670" w:type="dxa"/>
          </w:tcPr>
          <w:p>
            <w:pPr>
              <w:jc w:val="center"/>
              <w:rPr>
                <w:b/>
              </w:rPr>
            </w:pPr>
            <w:r>
              <w:rPr>
                <w:rFonts w:hint="eastAsia"/>
                <w:b/>
              </w:rPr>
              <w:t>具体内容</w:t>
            </w:r>
          </w:p>
        </w:tc>
        <w:tc>
          <w:tcPr>
            <w:tcW w:w="3749" w:type="dxa"/>
          </w:tcPr>
          <w:p>
            <w:pPr>
              <w:jc w:val="center"/>
              <w:rPr>
                <w:b/>
              </w:rPr>
            </w:pPr>
            <w:r>
              <w:rPr>
                <w:rFonts w:hint="eastAsia"/>
                <w:b/>
              </w:rPr>
              <w:t>工作检查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jc w:val="center"/>
        </w:trPr>
        <w:tc>
          <w:tcPr>
            <w:tcW w:w="1126" w:type="dxa"/>
            <w:vMerge w:val="restart"/>
          </w:tcPr>
          <w:p>
            <w:pPr/>
          </w:p>
          <w:p>
            <w:pPr/>
          </w:p>
          <w:p>
            <w:pPr/>
          </w:p>
          <w:p>
            <w:pPr/>
          </w:p>
          <w:p>
            <w:pPr/>
          </w:p>
          <w:p>
            <w:pPr/>
          </w:p>
          <w:p>
            <w:pPr/>
          </w:p>
          <w:p>
            <w:pPr/>
          </w:p>
          <w:p>
            <w:pPr/>
          </w:p>
          <w:p>
            <w:pPr>
              <w:jc w:val="center"/>
            </w:pPr>
            <w:r>
              <w:rPr>
                <w:rFonts w:hint="eastAsia"/>
              </w:rPr>
              <w:t>毒品预防教育</w:t>
            </w:r>
          </w:p>
          <w:p>
            <w:pPr>
              <w:jc w:val="center"/>
            </w:pPr>
            <w:r>
              <w:rPr>
                <w:rFonts w:hint="eastAsia"/>
              </w:rPr>
              <w:t>（20分）</w:t>
            </w:r>
          </w:p>
          <w:p>
            <w:pPr/>
          </w:p>
          <w:p>
            <w:pPr/>
          </w:p>
          <w:p>
            <w:pPr/>
          </w:p>
          <w:p>
            <w:pPr/>
          </w:p>
          <w:p>
            <w:pPr/>
          </w:p>
          <w:p>
            <w:pPr/>
          </w:p>
          <w:p>
            <w:pPr/>
          </w:p>
          <w:p>
            <w:pPr/>
          </w:p>
          <w:p>
            <w:pPr/>
          </w:p>
          <w:p>
            <w:pPr/>
          </w:p>
          <w:p>
            <w:pPr/>
          </w:p>
          <w:p>
            <w:pPr/>
          </w:p>
          <w:p>
            <w:pPr/>
          </w:p>
          <w:p>
            <w:pPr/>
          </w:p>
          <w:p>
            <w:pPr/>
          </w:p>
          <w:p>
            <w:pPr/>
          </w:p>
          <w:p>
            <w:pPr/>
          </w:p>
          <w:p>
            <w:pPr/>
          </w:p>
          <w:p>
            <w:pPr/>
          </w:p>
          <w:p>
            <w:pPr/>
          </w:p>
          <w:p>
            <w:pPr/>
          </w:p>
          <w:p>
            <w:pPr/>
          </w:p>
          <w:p>
            <w:pPr/>
          </w:p>
          <w:p>
            <w:pPr>
              <w:jc w:val="center"/>
            </w:pPr>
            <w:r>
              <w:rPr>
                <w:rFonts w:hint="eastAsia"/>
              </w:rPr>
              <w:t>毒品预防教育</w:t>
            </w:r>
          </w:p>
          <w:p>
            <w:pPr>
              <w:jc w:val="center"/>
            </w:pPr>
            <w:r>
              <w:rPr>
                <w:rFonts w:hint="eastAsia"/>
              </w:rPr>
              <w:t>（20分）</w:t>
            </w:r>
          </w:p>
          <w:p>
            <w:pPr/>
          </w:p>
          <w:p>
            <w:pPr/>
          </w:p>
          <w:p>
            <w:pPr/>
          </w:p>
          <w:p>
            <w:pPr/>
          </w:p>
          <w:p>
            <w:pPr/>
          </w:p>
          <w:p>
            <w:pPr/>
          </w:p>
          <w:p>
            <w:pPr/>
          </w:p>
          <w:p>
            <w:pPr/>
          </w:p>
          <w:p>
            <w:pPr/>
          </w:p>
          <w:p>
            <w:pPr/>
          </w:p>
          <w:p>
            <w:pPr/>
          </w:p>
          <w:p>
            <w:pPr/>
          </w:p>
          <w:p>
            <w:pPr/>
          </w:p>
          <w:p>
            <w:pPr/>
          </w:p>
          <w:p>
            <w:pPr/>
          </w:p>
          <w:p>
            <w:pPr/>
          </w:p>
          <w:p>
            <w:pPr/>
          </w:p>
          <w:p>
            <w:pPr/>
          </w:p>
          <w:p>
            <w:pPr/>
          </w:p>
          <w:p>
            <w:pPr/>
          </w:p>
          <w:p>
            <w:pPr>
              <w:jc w:val="center"/>
            </w:pPr>
            <w:r>
              <w:rPr>
                <w:rFonts w:hint="eastAsia"/>
              </w:rPr>
              <w:t>毒品预防教育</w:t>
            </w:r>
          </w:p>
          <w:p>
            <w:pPr>
              <w:jc w:val="center"/>
            </w:pPr>
            <w:r>
              <w:rPr>
                <w:rFonts w:hint="eastAsia"/>
              </w:rPr>
              <w:t>（20分）</w:t>
            </w:r>
          </w:p>
          <w:p>
            <w:pPr/>
          </w:p>
          <w:p>
            <w:pPr/>
          </w:p>
          <w:p>
            <w:pPr/>
          </w:p>
        </w:tc>
        <w:tc>
          <w:tcPr>
            <w:tcW w:w="1161" w:type="dxa"/>
            <w:gridSpan w:val="2"/>
            <w:vMerge w:val="restart"/>
          </w:tcPr>
          <w:p>
            <w:pPr/>
          </w:p>
          <w:p>
            <w:pPr/>
          </w:p>
          <w:p>
            <w:pPr/>
          </w:p>
          <w:p>
            <w:pPr/>
          </w:p>
          <w:p>
            <w:pPr/>
          </w:p>
          <w:p>
            <w:pPr/>
          </w:p>
          <w:p>
            <w:pPr/>
          </w:p>
          <w:p>
            <w:pPr/>
          </w:p>
          <w:p>
            <w:pPr/>
          </w:p>
          <w:p>
            <w:pPr>
              <w:jc w:val="center"/>
            </w:pPr>
            <w:r>
              <w:rPr>
                <w:rFonts w:hint="eastAsia"/>
              </w:rPr>
              <w:t>“6·27”工程</w:t>
            </w:r>
          </w:p>
          <w:p>
            <w:pPr>
              <w:jc w:val="center"/>
            </w:pPr>
            <w:r>
              <w:rPr>
                <w:rFonts w:hint="eastAsia"/>
              </w:rPr>
              <w:t>（8分）</w:t>
            </w:r>
          </w:p>
          <w:p>
            <w:pPr/>
          </w:p>
          <w:p>
            <w:pPr/>
          </w:p>
          <w:p>
            <w:pPr/>
          </w:p>
          <w:p>
            <w:pPr/>
          </w:p>
          <w:p>
            <w:pPr/>
          </w:p>
          <w:p>
            <w:pPr/>
          </w:p>
          <w:p>
            <w:pPr/>
          </w:p>
          <w:p>
            <w:pPr/>
          </w:p>
          <w:p>
            <w:pPr/>
          </w:p>
          <w:p>
            <w:pPr/>
          </w:p>
          <w:p>
            <w:pPr/>
          </w:p>
          <w:p>
            <w:pPr/>
          </w:p>
          <w:p>
            <w:pPr/>
          </w:p>
          <w:p>
            <w:pPr/>
          </w:p>
          <w:p>
            <w:pPr/>
          </w:p>
        </w:tc>
        <w:tc>
          <w:tcPr>
            <w:tcW w:w="1681" w:type="dxa"/>
          </w:tcPr>
          <w:p>
            <w:pPr>
              <w:jc w:val="center"/>
            </w:pPr>
            <w:r>
              <w:rPr>
                <w:rFonts w:hint="eastAsia"/>
              </w:rPr>
              <w:t>机制建设</w:t>
            </w:r>
          </w:p>
          <w:p>
            <w:pPr>
              <w:jc w:val="center"/>
            </w:pPr>
            <w:r>
              <w:rPr>
                <w:rFonts w:hint="eastAsia"/>
              </w:rPr>
              <w:t>（0.5分）</w:t>
            </w:r>
          </w:p>
        </w:tc>
        <w:tc>
          <w:tcPr>
            <w:tcW w:w="5670" w:type="dxa"/>
          </w:tcPr>
          <w:p>
            <w:pPr>
              <w:ind w:firstLine="420" w:firstLineChars="200"/>
              <w:jc w:val="left"/>
            </w:pPr>
            <w:r>
              <w:rPr>
                <w:rFonts w:hint="eastAsia"/>
              </w:rPr>
              <w:t>省级禁毒部门出台“6·27”工程相关文件，计0.5分。</w:t>
            </w:r>
          </w:p>
        </w:tc>
        <w:tc>
          <w:tcPr>
            <w:tcW w:w="3749" w:type="dxa"/>
          </w:tcPr>
          <w:p>
            <w:pPr>
              <w:ind w:firstLine="420" w:firstLineChars="200"/>
              <w:jc w:val="left"/>
            </w:pPr>
            <w:r>
              <w:rPr>
                <w:rFonts w:hint="eastAsia"/>
              </w:rPr>
              <w:t>2016年5月底、7月底、10月底、12月底上报相关情况，附相关材料。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8" w:hRule="atLeast"/>
          <w:jc w:val="center"/>
        </w:trPr>
        <w:tc>
          <w:tcPr>
            <w:tcW w:w="1126" w:type="dxa"/>
            <w:vMerge w:val="continue"/>
          </w:tcPr>
          <w:p>
            <w:pPr>
              <w:jc w:val="center"/>
            </w:pPr>
          </w:p>
        </w:tc>
        <w:tc>
          <w:tcPr>
            <w:tcW w:w="1161" w:type="dxa"/>
            <w:gridSpan w:val="2"/>
            <w:vMerge w:val="continue"/>
          </w:tcPr>
          <w:p>
            <w:pPr>
              <w:jc w:val="center"/>
            </w:pPr>
          </w:p>
        </w:tc>
        <w:tc>
          <w:tcPr>
            <w:tcW w:w="1681" w:type="dxa"/>
          </w:tcPr>
          <w:p>
            <w:pPr/>
          </w:p>
          <w:p>
            <w:pPr>
              <w:ind w:firstLine="315" w:firstLineChars="150"/>
            </w:pPr>
            <w:r>
              <w:rPr>
                <w:rFonts w:hint="eastAsia"/>
              </w:rPr>
              <w:t>师资队伍</w:t>
            </w:r>
          </w:p>
          <w:p>
            <w:pPr>
              <w:jc w:val="center"/>
            </w:pPr>
            <w:r>
              <w:rPr>
                <w:rFonts w:hint="eastAsia"/>
              </w:rPr>
              <w:t>（0.5分）</w:t>
            </w:r>
          </w:p>
        </w:tc>
        <w:tc>
          <w:tcPr>
            <w:tcW w:w="5670" w:type="dxa"/>
          </w:tcPr>
          <w:p>
            <w:pPr>
              <w:ind w:firstLine="420" w:firstLineChars="200"/>
              <w:jc w:val="left"/>
            </w:pPr>
            <w:r>
              <w:rPr>
                <w:rFonts w:hint="eastAsia"/>
              </w:rPr>
              <w:t>省级教育部门依托高等院校和科研机构建立毒品预防教育师资培训基地，计0.2分；培训人数超过1000人，计0.3分。此项总分0.5分。</w:t>
            </w:r>
          </w:p>
        </w:tc>
        <w:tc>
          <w:tcPr>
            <w:tcW w:w="3749" w:type="dxa"/>
          </w:tcPr>
          <w:p>
            <w:pPr>
              <w:ind w:firstLine="315" w:firstLineChars="150"/>
              <w:jc w:val="left"/>
            </w:pPr>
            <w:r>
              <w:rPr>
                <w:rFonts w:hint="eastAsia"/>
              </w:rPr>
              <w:t>2016年5月底、7月底、10月底、12月底上报培训计划、培训内容、课程设置、培训人数等。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2"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restart"/>
          </w:tcPr>
          <w:p>
            <w:pPr/>
          </w:p>
          <w:p>
            <w:pPr/>
          </w:p>
          <w:p>
            <w:pPr/>
          </w:p>
          <w:p>
            <w:pPr>
              <w:jc w:val="center"/>
            </w:pPr>
            <w:r>
              <w:rPr>
                <w:rFonts w:hint="eastAsia"/>
              </w:rPr>
              <w:t>专题教育课时（3.5分）</w:t>
            </w:r>
          </w:p>
        </w:tc>
        <w:tc>
          <w:tcPr>
            <w:tcW w:w="5670" w:type="dxa"/>
          </w:tcPr>
          <w:p>
            <w:pPr>
              <w:ind w:firstLine="435"/>
              <w:jc w:val="left"/>
            </w:pPr>
            <w:r>
              <w:rPr>
                <w:rFonts w:hint="eastAsia"/>
              </w:rPr>
              <w:t>按照《中小学毒品预防专题教育大纲》要求，小学五年级至高中二年级每学年安排毒品预防教育专题课程1课时，计1分；两课时以上，计1.5分。此项最高计1.5分。</w:t>
            </w:r>
          </w:p>
          <w:p>
            <w:pPr>
              <w:ind w:firstLine="435"/>
              <w:jc w:val="left"/>
            </w:pPr>
            <w:r>
              <w:rPr>
                <w:rFonts w:hint="eastAsia"/>
              </w:rPr>
              <w:t>中等职业学校、高等院校在新生入学后和学生毕业前各开展一次毒品预防教育，计1分。</w:t>
            </w:r>
          </w:p>
        </w:tc>
        <w:tc>
          <w:tcPr>
            <w:tcW w:w="3749" w:type="dxa"/>
          </w:tcPr>
          <w:p>
            <w:pPr>
              <w:ind w:firstLine="315" w:firstLineChars="150"/>
              <w:jc w:val="left"/>
            </w:pPr>
            <w:r>
              <w:rPr>
                <w:rFonts w:hint="eastAsia"/>
              </w:rPr>
              <w:t>2016年5月底、7月底、10月底、12月底上报相关数据，包括教学大纲、教学计划、教学情况等，由国家禁毒办随机抽查，每省抽查不少于5所学校，检查学生笔记、教师备课笔记，走访学校，与学生和教师交流，进行问卷调查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2"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continue"/>
          </w:tcPr>
          <w:p>
            <w:pPr>
              <w:jc w:val="center"/>
            </w:pPr>
          </w:p>
        </w:tc>
        <w:tc>
          <w:tcPr>
            <w:tcW w:w="5670" w:type="dxa"/>
          </w:tcPr>
          <w:p>
            <w:pPr>
              <w:ind w:firstLine="420" w:firstLineChars="200"/>
              <w:jc w:val="left"/>
            </w:pPr>
            <w:r>
              <w:rPr>
                <w:rFonts w:hint="eastAsia"/>
              </w:rPr>
              <w:t>2016年秋季开学前，将毒品预防教育内容纳入教学规划，并制作教案（课件包）、编写教学大纲或者教辅资料，计1分。</w:t>
            </w:r>
          </w:p>
        </w:tc>
        <w:tc>
          <w:tcPr>
            <w:tcW w:w="3749" w:type="dxa"/>
          </w:tcPr>
          <w:p>
            <w:pPr>
              <w:ind w:firstLine="315" w:firstLineChars="150"/>
              <w:jc w:val="left"/>
            </w:pPr>
            <w:r>
              <w:rPr>
                <w:rFonts w:hint="eastAsia"/>
              </w:rPr>
              <w:t>2016年10月底前上报教材情况。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0"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restart"/>
          </w:tcPr>
          <w:p>
            <w:pPr/>
          </w:p>
          <w:p>
            <w:pPr/>
          </w:p>
          <w:p>
            <w:pPr>
              <w:jc w:val="center"/>
            </w:pPr>
            <w:r>
              <w:rPr>
                <w:rFonts w:hint="eastAsia"/>
              </w:rPr>
              <w:t>禁毒宣传教育阵地</w:t>
            </w:r>
          </w:p>
          <w:p>
            <w:pPr>
              <w:jc w:val="center"/>
            </w:pPr>
            <w:r>
              <w:rPr>
                <w:rFonts w:hint="eastAsia"/>
              </w:rPr>
              <w:t>（2.5分）</w:t>
            </w:r>
          </w:p>
        </w:tc>
        <w:tc>
          <w:tcPr>
            <w:tcW w:w="5670" w:type="dxa"/>
          </w:tcPr>
          <w:p>
            <w:pPr>
              <w:ind w:firstLine="420" w:firstLineChars="200"/>
              <w:jc w:val="left"/>
            </w:pPr>
            <w:r>
              <w:rPr>
                <w:rFonts w:hint="eastAsia"/>
              </w:rPr>
              <w:t>省级建成规模较大的禁毒教育基地，计0.8分；</w:t>
            </w:r>
          </w:p>
          <w:p>
            <w:pPr>
              <w:ind w:firstLine="420" w:firstLineChars="200"/>
              <w:jc w:val="left"/>
            </w:pPr>
            <w:r>
              <w:rPr>
                <w:rFonts w:hint="eastAsia"/>
              </w:rPr>
              <w:t>县（区、市）级禁毒教育基地、园地、流动宣传平台建设比例50%以上为合格，计0.1分。每超过10个百分点加0.1分。此项最高计0.5分。</w:t>
            </w:r>
          </w:p>
        </w:tc>
        <w:tc>
          <w:tcPr>
            <w:tcW w:w="3749" w:type="dxa"/>
          </w:tcPr>
          <w:p>
            <w:pPr>
              <w:ind w:firstLine="420" w:firstLineChars="200"/>
              <w:jc w:val="left"/>
            </w:pPr>
            <w:r>
              <w:rPr>
                <w:rFonts w:hint="eastAsia"/>
              </w:rPr>
              <w:t>2016年5月底、7月底、10月底、12月底上报相关情况。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0"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continue"/>
          </w:tcPr>
          <w:p>
            <w:pPr>
              <w:jc w:val="center"/>
            </w:pPr>
          </w:p>
        </w:tc>
        <w:tc>
          <w:tcPr>
            <w:tcW w:w="5670" w:type="dxa"/>
          </w:tcPr>
          <w:p>
            <w:pPr>
              <w:ind w:firstLine="420" w:firstLineChars="200"/>
              <w:jc w:val="left"/>
            </w:pPr>
            <w:r>
              <w:rPr>
                <w:rFonts w:hint="eastAsia"/>
              </w:rPr>
              <w:t>省级禁毒部门建立禁毒网站、禁毒微博、禁毒微信平台、客户端，每项计0.025分，订阅量、粉丝在全国禁毒部门排前10名的，各计0.1分。此项最高计0.2分。</w:t>
            </w:r>
          </w:p>
        </w:tc>
        <w:tc>
          <w:tcPr>
            <w:tcW w:w="3749" w:type="dxa"/>
          </w:tcPr>
          <w:p>
            <w:pPr>
              <w:ind w:firstLine="315" w:firstLineChars="150"/>
              <w:jc w:val="left"/>
            </w:pPr>
            <w:r>
              <w:rPr>
                <w:rFonts w:hint="eastAsia"/>
              </w:rPr>
              <w:t>上报相关材料备查。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0"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continue"/>
          </w:tcPr>
          <w:p>
            <w:pPr>
              <w:jc w:val="center"/>
            </w:pPr>
          </w:p>
        </w:tc>
        <w:tc>
          <w:tcPr>
            <w:tcW w:w="5670" w:type="dxa"/>
          </w:tcPr>
          <w:p>
            <w:pPr>
              <w:ind w:firstLine="420" w:firstLineChars="200"/>
              <w:jc w:val="left"/>
            </w:pPr>
            <w:r>
              <w:rPr>
                <w:rFonts w:hint="eastAsia"/>
              </w:rPr>
              <w:t>参观《中国禁毒数字展览馆》100-200万人次，计0.2分；200万-300万人次，计0.4分；300万以上人次，计1分。</w:t>
            </w:r>
          </w:p>
        </w:tc>
        <w:tc>
          <w:tcPr>
            <w:tcW w:w="3749" w:type="dxa"/>
          </w:tcPr>
          <w:p>
            <w:pPr>
              <w:jc w:val="left"/>
            </w:pPr>
            <w:r>
              <w:rPr>
                <w:rFonts w:hint="eastAsia"/>
              </w:rPr>
              <w:t>国家禁毒办《中国禁毒数字展览馆》后台数据。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5"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restart"/>
          </w:tcPr>
          <w:p>
            <w:pPr/>
          </w:p>
          <w:p>
            <w:pPr/>
          </w:p>
          <w:p>
            <w:pPr>
              <w:jc w:val="center"/>
            </w:pPr>
            <w:r>
              <w:rPr>
                <w:rFonts w:hint="eastAsia"/>
              </w:rPr>
              <w:t>涉毒青少年帮教保护</w:t>
            </w:r>
          </w:p>
          <w:p>
            <w:pPr>
              <w:jc w:val="center"/>
            </w:pPr>
            <w:r>
              <w:rPr>
                <w:rFonts w:hint="eastAsia"/>
              </w:rPr>
              <w:t>（1分）</w:t>
            </w:r>
          </w:p>
        </w:tc>
        <w:tc>
          <w:tcPr>
            <w:tcW w:w="5670" w:type="dxa"/>
          </w:tcPr>
          <w:p>
            <w:pPr>
              <w:ind w:firstLine="420" w:firstLineChars="200"/>
              <w:jc w:val="left"/>
            </w:pPr>
            <w:r>
              <w:rPr>
                <w:rFonts w:hint="eastAsia"/>
              </w:rPr>
              <w:t>出台省级《青少年涉毒问题处置意见》并实施，计0. 5分。</w:t>
            </w:r>
          </w:p>
        </w:tc>
        <w:tc>
          <w:tcPr>
            <w:tcW w:w="3749" w:type="dxa"/>
          </w:tcPr>
          <w:p>
            <w:pPr>
              <w:ind w:firstLine="420" w:firstLineChars="200"/>
              <w:jc w:val="left"/>
            </w:pPr>
            <w:r>
              <w:rPr>
                <w:rFonts w:hint="eastAsia"/>
              </w:rPr>
              <w:t>2016年12月底前报印发的材料。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7"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continue"/>
          </w:tcPr>
          <w:p>
            <w:pPr>
              <w:jc w:val="center"/>
            </w:pPr>
          </w:p>
        </w:tc>
        <w:tc>
          <w:tcPr>
            <w:tcW w:w="5670" w:type="dxa"/>
          </w:tcPr>
          <w:p>
            <w:pPr>
              <w:ind w:firstLine="420" w:firstLineChars="200"/>
              <w:jc w:val="left"/>
            </w:pPr>
            <w:r>
              <w:rPr>
                <w:rFonts w:hint="eastAsia"/>
              </w:rPr>
              <w:t>2016年秋季开学前，摸清本省（自治区、直辖市）在校学生涉毒人数（录入全国吸毒人员动态管控系统）、涉毒原因并制定跟踪帮教措施，计0.5分。</w:t>
            </w:r>
          </w:p>
        </w:tc>
        <w:tc>
          <w:tcPr>
            <w:tcW w:w="3749" w:type="dxa"/>
          </w:tcPr>
          <w:p>
            <w:pPr>
              <w:ind w:firstLine="420" w:firstLineChars="200"/>
              <w:jc w:val="left"/>
            </w:pPr>
            <w:r>
              <w:rPr>
                <w:rFonts w:hint="eastAsia"/>
              </w:rPr>
              <w:t>2016年10月底前报调研材料及相应措施。</w:t>
            </w:r>
          </w:p>
          <w:p>
            <w:pPr>
              <w:ind w:firstLine="420" w:firstLineChars="200"/>
              <w:jc w:val="left"/>
            </w:pPr>
            <w:r>
              <w:rPr>
                <w:rFonts w:hint="eastAsia"/>
              </w:rPr>
              <w:t>国家禁毒办从动态管控数据库中核对数据。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26" w:type="dxa"/>
            <w:vMerge w:val="continue"/>
          </w:tcPr>
          <w:p>
            <w:pPr>
              <w:jc w:val="center"/>
            </w:pPr>
          </w:p>
        </w:tc>
        <w:tc>
          <w:tcPr>
            <w:tcW w:w="1161" w:type="dxa"/>
            <w:gridSpan w:val="2"/>
            <w:vMerge w:val="restart"/>
          </w:tcPr>
          <w:p>
            <w:pPr/>
          </w:p>
          <w:p>
            <w:pPr/>
          </w:p>
          <w:p>
            <w:pPr/>
          </w:p>
          <w:p>
            <w:pPr/>
          </w:p>
          <w:p>
            <w:pPr/>
          </w:p>
          <w:p>
            <w:pPr/>
          </w:p>
          <w:p>
            <w:pPr/>
          </w:p>
          <w:p>
            <w:pPr>
              <w:jc w:val="center"/>
            </w:pPr>
            <w:r>
              <w:rPr>
                <w:rFonts w:hint="eastAsia"/>
              </w:rPr>
              <w:t>新闻宣传（5分）</w:t>
            </w:r>
          </w:p>
        </w:tc>
        <w:tc>
          <w:tcPr>
            <w:tcW w:w="1681" w:type="dxa"/>
          </w:tcPr>
          <w:p>
            <w:pPr>
              <w:jc w:val="center"/>
            </w:pPr>
            <w:r>
              <w:rPr>
                <w:rFonts w:hint="eastAsia"/>
              </w:rPr>
              <w:t>部门协同</w:t>
            </w:r>
          </w:p>
          <w:p>
            <w:pPr>
              <w:jc w:val="center"/>
            </w:pPr>
            <w:r>
              <w:rPr>
                <w:rFonts w:hint="eastAsia"/>
              </w:rPr>
              <w:t>（0.5分）</w:t>
            </w:r>
          </w:p>
        </w:tc>
        <w:tc>
          <w:tcPr>
            <w:tcW w:w="5670" w:type="dxa"/>
          </w:tcPr>
          <w:p>
            <w:pPr>
              <w:ind w:firstLine="420" w:firstLineChars="200"/>
              <w:jc w:val="left"/>
            </w:pPr>
            <w:r>
              <w:rPr>
                <w:rFonts w:hint="eastAsia"/>
              </w:rPr>
              <w:t>毒品预防教育纳入省级党委宣传部门、教育部门和新闻出版广电部门整体规划及工作要点，计0.5分。</w:t>
            </w:r>
          </w:p>
        </w:tc>
        <w:tc>
          <w:tcPr>
            <w:tcW w:w="3749" w:type="dxa"/>
          </w:tcPr>
          <w:p>
            <w:pPr>
              <w:jc w:val="left"/>
            </w:pPr>
            <w:r>
              <w:rPr>
                <w:rFonts w:hint="eastAsia"/>
              </w:rPr>
              <w:t xml:space="preserve">    2016年5月底、7月底、10月底、12月底上报相关材料。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26" w:type="dxa"/>
            <w:vMerge w:val="continue"/>
          </w:tcPr>
          <w:p>
            <w:pPr>
              <w:jc w:val="center"/>
            </w:pPr>
          </w:p>
        </w:tc>
        <w:tc>
          <w:tcPr>
            <w:tcW w:w="1161" w:type="dxa"/>
            <w:gridSpan w:val="2"/>
            <w:vMerge w:val="continue"/>
          </w:tcPr>
          <w:p>
            <w:pPr>
              <w:jc w:val="center"/>
            </w:pPr>
          </w:p>
        </w:tc>
        <w:tc>
          <w:tcPr>
            <w:tcW w:w="1681" w:type="dxa"/>
          </w:tcPr>
          <w:p>
            <w:pPr/>
          </w:p>
          <w:p>
            <w:pPr/>
          </w:p>
          <w:p>
            <w:pPr>
              <w:jc w:val="center"/>
            </w:pPr>
            <w:r>
              <w:rPr>
                <w:rFonts w:hint="eastAsia"/>
              </w:rPr>
              <w:t>中央主流媒体（2分）</w:t>
            </w:r>
          </w:p>
        </w:tc>
        <w:tc>
          <w:tcPr>
            <w:tcW w:w="5670" w:type="dxa"/>
          </w:tcPr>
          <w:p>
            <w:pPr>
              <w:ind w:firstLine="420" w:firstLineChars="200"/>
              <w:jc w:val="left"/>
            </w:pPr>
            <w:r>
              <w:rPr>
                <w:rFonts w:hint="eastAsia"/>
              </w:rPr>
              <w:t>新华社发通稿及中央人民广播电台、中央电视台、人民日报发禁毒消息，每条（次）计0.1分。此项最高计1分。</w:t>
            </w:r>
          </w:p>
          <w:p>
            <w:pPr>
              <w:ind w:firstLine="420" w:firstLineChars="200"/>
              <w:jc w:val="left"/>
            </w:pPr>
            <w:r>
              <w:rPr>
                <w:rFonts w:hint="eastAsia"/>
              </w:rPr>
              <w:t>人民网、新华网、新浪网、腾讯网、搜狐网、凤凰网、网易网、今日头条播发专题访谈节目以及在法制日报、人民公安报刊发消息，每次（条）计0.05分。此项最高计1分。（重复播发按一次计分，负面报道不计分）</w:t>
            </w:r>
          </w:p>
        </w:tc>
        <w:tc>
          <w:tcPr>
            <w:tcW w:w="3749" w:type="dxa"/>
          </w:tcPr>
          <w:p>
            <w:pPr>
              <w:jc w:val="left"/>
            </w:pPr>
          </w:p>
          <w:p>
            <w:pPr>
              <w:ind w:firstLine="420" w:firstLineChars="200"/>
              <w:jc w:val="left"/>
            </w:pPr>
            <w:r>
              <w:rPr>
                <w:rFonts w:hint="eastAsia"/>
              </w:rPr>
              <w:t>2016年5月底、7月底、10月底、12月底上报相关情况，附复印件或截屏。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26" w:type="dxa"/>
            <w:vMerge w:val="continue"/>
          </w:tcPr>
          <w:p>
            <w:pPr>
              <w:jc w:val="center"/>
            </w:pPr>
          </w:p>
        </w:tc>
        <w:tc>
          <w:tcPr>
            <w:tcW w:w="1161" w:type="dxa"/>
            <w:gridSpan w:val="2"/>
            <w:vMerge w:val="continue"/>
          </w:tcPr>
          <w:p>
            <w:pPr>
              <w:jc w:val="center"/>
            </w:pPr>
          </w:p>
        </w:tc>
        <w:tc>
          <w:tcPr>
            <w:tcW w:w="1681" w:type="dxa"/>
          </w:tcPr>
          <w:p>
            <w:pPr/>
          </w:p>
          <w:p>
            <w:pPr>
              <w:jc w:val="center"/>
            </w:pPr>
            <w:r>
              <w:rPr>
                <w:rFonts w:hint="eastAsia"/>
              </w:rPr>
              <w:t>新媒体</w:t>
            </w:r>
          </w:p>
          <w:p>
            <w:pPr>
              <w:jc w:val="center"/>
            </w:pPr>
            <w:r>
              <w:rPr>
                <w:rFonts w:hint="eastAsia"/>
              </w:rPr>
              <w:t>（1.5分）</w:t>
            </w:r>
          </w:p>
          <w:p>
            <w:pPr/>
          </w:p>
          <w:p>
            <w:pPr/>
          </w:p>
        </w:tc>
        <w:tc>
          <w:tcPr>
            <w:tcW w:w="5670" w:type="dxa"/>
          </w:tcPr>
          <w:p>
            <w:pPr>
              <w:ind w:firstLine="420" w:firstLineChars="200"/>
              <w:jc w:val="left"/>
            </w:pPr>
            <w:r>
              <w:rPr>
                <w:rFonts w:hint="eastAsia"/>
              </w:rPr>
              <w:t>在中国禁毒微信平台发布消息，每条阅读量、关注人数5—10万的，每次计0.1分；超过10万的，每次计0.2分。此项最高计0.8分。</w:t>
            </w:r>
          </w:p>
          <w:p>
            <w:pPr>
              <w:ind w:firstLine="420" w:firstLineChars="200"/>
              <w:jc w:val="left"/>
            </w:pPr>
            <w:r>
              <w:rPr>
                <w:rFonts w:hint="eastAsia"/>
              </w:rPr>
              <w:t>中国禁毒微信平台订阅量达到1万人的省（自治区、直辖市），计0.1分；每增加1万人，增加0.1分。该项最高计0.7分。</w:t>
            </w:r>
          </w:p>
        </w:tc>
        <w:tc>
          <w:tcPr>
            <w:tcW w:w="3749" w:type="dxa"/>
          </w:tcPr>
          <w:p>
            <w:pPr>
              <w:jc w:val="left"/>
            </w:pPr>
          </w:p>
          <w:p>
            <w:pPr>
              <w:jc w:val="left"/>
            </w:pPr>
          </w:p>
          <w:p>
            <w:pPr>
              <w:ind w:firstLine="420" w:firstLineChars="200"/>
              <w:jc w:val="left"/>
            </w:pPr>
            <w:r>
              <w:rPr>
                <w:rFonts w:hint="eastAsia"/>
              </w:rPr>
              <w:t>国家禁毒办统计。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9"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restart"/>
          </w:tcPr>
          <w:p>
            <w:pPr/>
          </w:p>
          <w:p>
            <w:pPr/>
          </w:p>
          <w:p>
            <w:pPr/>
          </w:p>
          <w:p>
            <w:pPr>
              <w:jc w:val="center"/>
            </w:pPr>
            <w:r>
              <w:rPr>
                <w:rFonts w:hint="eastAsia"/>
              </w:rPr>
              <w:t>其他宣传</w:t>
            </w:r>
          </w:p>
          <w:p>
            <w:pPr>
              <w:jc w:val="center"/>
            </w:pPr>
            <w:r>
              <w:rPr>
                <w:rFonts w:hint="eastAsia"/>
              </w:rPr>
              <w:t>（1分）</w:t>
            </w:r>
          </w:p>
        </w:tc>
        <w:tc>
          <w:tcPr>
            <w:tcW w:w="5670" w:type="dxa"/>
          </w:tcPr>
          <w:p>
            <w:pPr>
              <w:ind w:firstLine="420" w:firstLineChars="200"/>
              <w:jc w:val="left"/>
            </w:pPr>
            <w:r>
              <w:rPr>
                <w:rFonts w:hint="eastAsia"/>
              </w:rPr>
              <w:t>中国禁毒报、中国禁毒杂志、中国禁毒网、中国禁毒手机报刊发禁毒消息，每篇计0.01分。此项最高计0.3分。</w:t>
            </w:r>
          </w:p>
        </w:tc>
        <w:tc>
          <w:tcPr>
            <w:tcW w:w="3749" w:type="dxa"/>
            <w:vMerge w:val="restart"/>
          </w:tcPr>
          <w:p>
            <w:pPr>
              <w:ind w:firstLine="420" w:firstLineChars="200"/>
              <w:jc w:val="left"/>
            </w:pPr>
            <w:r>
              <w:rPr>
                <w:rFonts w:hint="eastAsia"/>
              </w:rPr>
              <w:t>2016年5月底、7月底、10月底、12月底上报相关情况，附复印件或截屏。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9"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continue"/>
          </w:tcPr>
          <w:p>
            <w:pPr>
              <w:jc w:val="center"/>
            </w:pPr>
          </w:p>
        </w:tc>
        <w:tc>
          <w:tcPr>
            <w:tcW w:w="5670" w:type="dxa"/>
          </w:tcPr>
          <w:p>
            <w:pPr>
              <w:ind w:firstLine="420" w:firstLineChars="200"/>
              <w:jc w:val="left"/>
            </w:pPr>
            <w:r>
              <w:rPr>
                <w:rFonts w:hint="eastAsia"/>
              </w:rPr>
              <w:t>省级卫星电视频道、省级广播电台、省级党报播发禁毒消息，每条（次）计0.02分。此项最高计0.4分。</w:t>
            </w:r>
          </w:p>
        </w:tc>
        <w:tc>
          <w:tcPr>
            <w:tcW w:w="3749" w:type="dxa"/>
            <w:vMerge w:val="continue"/>
          </w:tcPr>
          <w:p>
            <w:pPr>
              <w:ind w:firstLine="420" w:firstLineChars="200"/>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jc w:val="center"/>
        </w:trPr>
        <w:tc>
          <w:tcPr>
            <w:tcW w:w="1126" w:type="dxa"/>
            <w:vMerge w:val="continue"/>
          </w:tcPr>
          <w:p>
            <w:pPr>
              <w:jc w:val="center"/>
            </w:pPr>
          </w:p>
        </w:tc>
        <w:tc>
          <w:tcPr>
            <w:tcW w:w="1161" w:type="dxa"/>
            <w:gridSpan w:val="2"/>
            <w:vMerge w:val="continue"/>
          </w:tcPr>
          <w:p>
            <w:pPr>
              <w:jc w:val="center"/>
            </w:pPr>
          </w:p>
        </w:tc>
        <w:tc>
          <w:tcPr>
            <w:tcW w:w="1681" w:type="dxa"/>
            <w:vMerge w:val="continue"/>
          </w:tcPr>
          <w:p>
            <w:pPr>
              <w:jc w:val="center"/>
            </w:pPr>
          </w:p>
        </w:tc>
        <w:tc>
          <w:tcPr>
            <w:tcW w:w="5670" w:type="dxa"/>
          </w:tcPr>
          <w:p>
            <w:pPr>
              <w:ind w:firstLine="420" w:firstLineChars="200"/>
              <w:jc w:val="left"/>
            </w:pPr>
            <w:r>
              <w:rPr>
                <w:rFonts w:hint="eastAsia"/>
              </w:rPr>
              <w:t>在省会城市火车站、机场、长途汽车站、城市中心广场以及公共娱乐服务场所，建有固定禁毒公益宣传阵地，每处计0.05分。此项最高计0.3分。</w:t>
            </w:r>
          </w:p>
        </w:tc>
        <w:tc>
          <w:tcPr>
            <w:tcW w:w="3749" w:type="dxa"/>
          </w:tcPr>
          <w:p>
            <w:pPr>
              <w:ind w:firstLine="420" w:firstLineChars="200"/>
              <w:jc w:val="left"/>
            </w:pPr>
            <w:r>
              <w:rPr>
                <w:rFonts w:hint="eastAsia"/>
              </w:rPr>
              <w:t>2016年5月底、7月底、10月底、12月底上报相关情况，附复印件或截屏。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26" w:type="dxa"/>
            <w:vMerge w:val="continue"/>
          </w:tcPr>
          <w:p>
            <w:pPr>
              <w:jc w:val="center"/>
            </w:pPr>
          </w:p>
        </w:tc>
        <w:tc>
          <w:tcPr>
            <w:tcW w:w="1161" w:type="dxa"/>
            <w:gridSpan w:val="2"/>
            <w:vMerge w:val="restart"/>
          </w:tcPr>
          <w:p>
            <w:pPr/>
          </w:p>
          <w:p>
            <w:pPr/>
          </w:p>
          <w:p>
            <w:pPr/>
          </w:p>
          <w:p>
            <w:pPr/>
          </w:p>
          <w:p>
            <w:pPr/>
          </w:p>
          <w:p>
            <w:pPr/>
          </w:p>
          <w:p>
            <w:pPr>
              <w:jc w:val="center"/>
            </w:pPr>
            <w:r>
              <w:rPr>
                <w:rFonts w:hint="eastAsia"/>
              </w:rPr>
              <w:t>效果评估（5分）</w:t>
            </w:r>
          </w:p>
        </w:tc>
        <w:tc>
          <w:tcPr>
            <w:tcW w:w="1681" w:type="dxa"/>
          </w:tcPr>
          <w:p>
            <w:pPr/>
          </w:p>
          <w:p>
            <w:pPr/>
          </w:p>
          <w:p>
            <w:pPr/>
          </w:p>
          <w:p>
            <w:pPr/>
          </w:p>
          <w:p>
            <w:pPr>
              <w:jc w:val="center"/>
            </w:pPr>
            <w:r>
              <w:rPr>
                <w:rFonts w:hint="eastAsia"/>
              </w:rPr>
              <w:t>第三方评估</w:t>
            </w:r>
          </w:p>
          <w:p>
            <w:pPr>
              <w:jc w:val="center"/>
            </w:pPr>
            <w:r>
              <w:rPr>
                <w:rFonts w:hint="eastAsia"/>
              </w:rPr>
              <w:t>（2.5分）</w:t>
            </w:r>
          </w:p>
        </w:tc>
        <w:tc>
          <w:tcPr>
            <w:tcW w:w="5670" w:type="dxa"/>
          </w:tcPr>
          <w:p>
            <w:pPr>
              <w:ind w:firstLine="420" w:firstLineChars="200"/>
              <w:jc w:val="left"/>
            </w:pPr>
            <w:r>
              <w:rPr>
                <w:rFonts w:hint="eastAsia"/>
              </w:rPr>
              <w:t>青少年禁毒知识（随机抽样100人）问卷测评平均95分以上，计0.5分；</w:t>
            </w:r>
          </w:p>
          <w:p>
            <w:pPr>
              <w:ind w:firstLine="420" w:firstLineChars="200"/>
              <w:jc w:val="left"/>
            </w:pPr>
            <w:r>
              <w:rPr>
                <w:rFonts w:hint="eastAsia"/>
              </w:rPr>
              <w:t>“中国禁毒数字展览馆”禁毒知识测评（10000人）平均90分以上，计0.5分；</w:t>
            </w:r>
          </w:p>
          <w:p>
            <w:pPr>
              <w:ind w:firstLine="420" w:firstLineChars="200"/>
              <w:jc w:val="left"/>
            </w:pPr>
            <w:r>
              <w:rPr>
                <w:rFonts w:hint="eastAsia"/>
              </w:rPr>
              <w:t>18岁以下青少年吸毒人数低于当地吸毒人员总数0.3%，计0.5分；</w:t>
            </w:r>
          </w:p>
          <w:p>
            <w:pPr>
              <w:ind w:firstLine="420" w:firstLineChars="200"/>
              <w:jc w:val="left"/>
            </w:pPr>
            <w:r>
              <w:rPr>
                <w:rFonts w:hint="eastAsia"/>
              </w:rPr>
              <w:t>人民群众（100人）对当地毒品预防教育工作满意率95%以上，计0.5分；</w:t>
            </w:r>
          </w:p>
          <w:p>
            <w:pPr>
              <w:ind w:firstLine="420" w:firstLineChars="200"/>
              <w:jc w:val="left"/>
            </w:pPr>
            <w:r>
              <w:rPr>
                <w:rFonts w:hint="eastAsia"/>
              </w:rPr>
              <w:t>党委政府（100人）对当地毒品预防教育工作满意率95%以上，计0.5分。</w:t>
            </w:r>
          </w:p>
        </w:tc>
        <w:tc>
          <w:tcPr>
            <w:tcW w:w="3749" w:type="dxa"/>
          </w:tcPr>
          <w:p>
            <w:pPr>
              <w:jc w:val="left"/>
            </w:pPr>
          </w:p>
          <w:p>
            <w:pPr>
              <w:jc w:val="left"/>
            </w:pPr>
          </w:p>
          <w:p>
            <w:pPr>
              <w:jc w:val="left"/>
            </w:pPr>
          </w:p>
          <w:p>
            <w:pPr>
              <w:ind w:firstLine="420" w:firstLineChars="200"/>
              <w:jc w:val="left"/>
            </w:pPr>
            <w:r>
              <w:rPr>
                <w:rFonts w:hint="eastAsia"/>
              </w:rPr>
              <w:t>国家禁毒办委托第三方测评机构进行评估，部分数据从全国吸毒人员管控系统提取。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126" w:type="dxa"/>
            <w:vMerge w:val="continue"/>
          </w:tcPr>
          <w:p>
            <w:pPr>
              <w:jc w:val="center"/>
            </w:pPr>
          </w:p>
        </w:tc>
        <w:tc>
          <w:tcPr>
            <w:tcW w:w="1161" w:type="dxa"/>
            <w:gridSpan w:val="2"/>
            <w:vMerge w:val="continue"/>
          </w:tcPr>
          <w:p>
            <w:pPr>
              <w:jc w:val="center"/>
            </w:pPr>
          </w:p>
        </w:tc>
        <w:tc>
          <w:tcPr>
            <w:tcW w:w="1681" w:type="dxa"/>
          </w:tcPr>
          <w:p>
            <w:pPr>
              <w:ind w:firstLine="210" w:firstLineChars="100"/>
            </w:pPr>
            <w:r>
              <w:rPr>
                <w:rFonts w:hint="eastAsia"/>
              </w:rPr>
              <w:t>督导检查</w:t>
            </w:r>
          </w:p>
          <w:p>
            <w:pPr>
              <w:jc w:val="center"/>
            </w:pPr>
            <w:r>
              <w:rPr>
                <w:rFonts w:hint="eastAsia"/>
              </w:rPr>
              <w:t>（2.5分）</w:t>
            </w:r>
          </w:p>
        </w:tc>
        <w:tc>
          <w:tcPr>
            <w:tcW w:w="5670" w:type="dxa"/>
          </w:tcPr>
          <w:p>
            <w:pPr>
              <w:ind w:firstLine="420" w:firstLineChars="200"/>
              <w:jc w:val="left"/>
            </w:pPr>
            <w:r>
              <w:rPr>
                <w:rFonts w:hint="eastAsia"/>
              </w:rPr>
              <w:t>国家禁毒办组织督导检查，通过听取汇报、查看档案、调取数据、检查记录、当面交流以及明察暗访等形式进行。</w:t>
            </w:r>
          </w:p>
        </w:tc>
        <w:tc>
          <w:tcPr>
            <w:tcW w:w="3749" w:type="dxa"/>
          </w:tcPr>
          <w:p>
            <w:pPr>
              <w:ind w:firstLine="420" w:firstLineChars="200"/>
              <w:jc w:val="left"/>
            </w:pPr>
            <w:r>
              <w:rPr>
                <w:rFonts w:hint="eastAsia"/>
              </w:rPr>
              <w:t>2016年12月组织检查，至少随机抽查5个单位进行检查。发现弄虚作假的，一次扣0.1—1分。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72" w:hRule="atLeast"/>
          <w:jc w:val="center"/>
        </w:trPr>
        <w:tc>
          <w:tcPr>
            <w:tcW w:w="1126" w:type="dxa"/>
            <w:vMerge w:val="continue"/>
          </w:tcPr>
          <w:p>
            <w:pPr>
              <w:jc w:val="center"/>
            </w:pPr>
          </w:p>
        </w:tc>
        <w:tc>
          <w:tcPr>
            <w:tcW w:w="1161" w:type="dxa"/>
            <w:gridSpan w:val="2"/>
            <w:vMerge w:val="restart"/>
          </w:tcPr>
          <w:p>
            <w:pPr/>
          </w:p>
          <w:p>
            <w:pPr/>
          </w:p>
          <w:p>
            <w:pPr/>
          </w:p>
          <w:p>
            <w:pPr/>
          </w:p>
          <w:p>
            <w:pPr>
              <w:jc w:val="center"/>
            </w:pPr>
            <w:r>
              <w:rPr>
                <w:rFonts w:hint="eastAsia"/>
              </w:rPr>
              <w:t>其他考评项目</w:t>
            </w:r>
          </w:p>
          <w:p>
            <w:pPr>
              <w:jc w:val="center"/>
            </w:pPr>
            <w:r>
              <w:rPr>
                <w:rFonts w:hint="eastAsia"/>
              </w:rPr>
              <w:t>（2分）</w:t>
            </w:r>
          </w:p>
        </w:tc>
        <w:tc>
          <w:tcPr>
            <w:tcW w:w="1681" w:type="dxa"/>
          </w:tcPr>
          <w:p>
            <w:pPr/>
          </w:p>
          <w:p>
            <w:pPr/>
          </w:p>
          <w:p>
            <w:pPr>
              <w:jc w:val="center"/>
            </w:pPr>
            <w:r>
              <w:rPr>
                <w:rFonts w:hint="eastAsia"/>
              </w:rPr>
              <w:t>工作队伍</w:t>
            </w:r>
          </w:p>
          <w:p>
            <w:pPr>
              <w:ind w:firstLine="210" w:firstLineChars="100"/>
            </w:pPr>
            <w:r>
              <w:rPr>
                <w:rFonts w:hint="eastAsia"/>
              </w:rPr>
              <w:t>（1分）</w:t>
            </w:r>
          </w:p>
        </w:tc>
        <w:tc>
          <w:tcPr>
            <w:tcW w:w="5670" w:type="dxa"/>
          </w:tcPr>
          <w:p>
            <w:pPr>
              <w:ind w:firstLine="420" w:firstLineChars="200"/>
              <w:jc w:val="left"/>
            </w:pPr>
            <w:r>
              <w:rPr>
                <w:rFonts w:hint="eastAsia"/>
              </w:rPr>
              <w:t>省级禁毒部门专门从事毒品预防教育工作的在编人员占本部门在编总人数的15%以上，计0.3分。</w:t>
            </w:r>
          </w:p>
          <w:p>
            <w:pPr>
              <w:ind w:firstLine="420" w:firstLineChars="200"/>
              <w:jc w:val="left"/>
            </w:pPr>
            <w:r>
              <w:rPr>
                <w:rFonts w:hint="eastAsia"/>
              </w:rPr>
              <w:t>建立毒品预防教育专门机构的市（地、州）达70%以上，计0.3分。</w:t>
            </w:r>
          </w:p>
          <w:p>
            <w:pPr>
              <w:ind w:firstLine="420" w:firstLineChars="200"/>
              <w:jc w:val="left"/>
            </w:pPr>
            <w:r>
              <w:rPr>
                <w:rFonts w:hint="eastAsia"/>
              </w:rPr>
              <w:t>从事毒品预防教育的禁毒社会力量占当地常住人口的1</w:t>
            </w:r>
            <w:r>
              <w:rPr>
                <w:rFonts w:hint="eastAsia"/>
                <w:lang w:eastAsia="zh-CN"/>
              </w:rPr>
              <w:t>‰</w:t>
            </w:r>
            <w:r>
              <w:rPr>
                <w:rFonts w:hint="eastAsia"/>
              </w:rPr>
              <w:t>以上，计0.4分。</w:t>
            </w:r>
            <w:bookmarkStart w:id="0" w:name="_GoBack"/>
            <w:bookmarkEnd w:id="0"/>
          </w:p>
        </w:tc>
        <w:tc>
          <w:tcPr>
            <w:tcW w:w="3749" w:type="dxa"/>
          </w:tcPr>
          <w:p>
            <w:pPr>
              <w:jc w:val="left"/>
            </w:pPr>
          </w:p>
          <w:p>
            <w:pPr>
              <w:ind w:firstLine="420" w:firstLineChars="200"/>
              <w:jc w:val="left"/>
            </w:pPr>
            <w:r>
              <w:rPr>
                <w:rFonts w:hint="eastAsia"/>
              </w:rPr>
              <w:t>2016年5月底、7月底、10月底、12月底上报相关数据。</w:t>
            </w:r>
          </w:p>
          <w:p>
            <w:pPr>
              <w:jc w:val="lef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126" w:type="dxa"/>
            <w:vMerge w:val="continue"/>
          </w:tcPr>
          <w:p>
            <w:pPr>
              <w:jc w:val="center"/>
            </w:pPr>
          </w:p>
        </w:tc>
        <w:tc>
          <w:tcPr>
            <w:tcW w:w="1161" w:type="dxa"/>
            <w:gridSpan w:val="2"/>
            <w:vMerge w:val="continue"/>
          </w:tcPr>
          <w:p>
            <w:pPr>
              <w:jc w:val="center"/>
            </w:pPr>
          </w:p>
        </w:tc>
        <w:tc>
          <w:tcPr>
            <w:tcW w:w="1681" w:type="dxa"/>
          </w:tcPr>
          <w:p>
            <w:pPr>
              <w:jc w:val="center"/>
            </w:pPr>
            <w:r>
              <w:rPr>
                <w:rFonts w:hint="eastAsia"/>
              </w:rPr>
              <w:t>经费保障</w:t>
            </w:r>
          </w:p>
          <w:p>
            <w:pPr>
              <w:jc w:val="center"/>
            </w:pPr>
            <w:r>
              <w:rPr>
                <w:rFonts w:hint="eastAsia"/>
              </w:rPr>
              <w:t>（0.5分）</w:t>
            </w:r>
          </w:p>
        </w:tc>
        <w:tc>
          <w:tcPr>
            <w:tcW w:w="5670" w:type="dxa"/>
          </w:tcPr>
          <w:p>
            <w:pPr>
              <w:ind w:firstLine="315" w:firstLineChars="150"/>
              <w:jc w:val="left"/>
            </w:pPr>
            <w:r>
              <w:rPr>
                <w:rFonts w:hint="eastAsia"/>
              </w:rPr>
              <w:t>省级禁毒部门用于毒品预防教育工作经费占禁毒经费15%以上，计0.5分。</w:t>
            </w:r>
          </w:p>
        </w:tc>
        <w:tc>
          <w:tcPr>
            <w:tcW w:w="3749" w:type="dxa"/>
          </w:tcPr>
          <w:p>
            <w:pPr>
              <w:ind w:firstLine="420" w:firstLineChars="200"/>
              <w:jc w:val="left"/>
            </w:pPr>
            <w:r>
              <w:rPr>
                <w:rFonts w:hint="eastAsia"/>
              </w:rPr>
              <w:t>2016年7月底、12月底报国家禁毒办，附经费开支情况。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126" w:type="dxa"/>
            <w:vMerge w:val="continue"/>
          </w:tcPr>
          <w:p>
            <w:pPr>
              <w:jc w:val="center"/>
            </w:pPr>
          </w:p>
        </w:tc>
        <w:tc>
          <w:tcPr>
            <w:tcW w:w="1161" w:type="dxa"/>
            <w:gridSpan w:val="2"/>
            <w:vMerge w:val="continue"/>
          </w:tcPr>
          <w:p>
            <w:pPr>
              <w:jc w:val="center"/>
            </w:pPr>
          </w:p>
        </w:tc>
        <w:tc>
          <w:tcPr>
            <w:tcW w:w="1681" w:type="dxa"/>
          </w:tcPr>
          <w:p>
            <w:pPr>
              <w:jc w:val="center"/>
            </w:pPr>
            <w:r>
              <w:rPr>
                <w:rFonts w:hint="eastAsia"/>
              </w:rPr>
              <w:t>责任追究制度（0.5分）</w:t>
            </w:r>
          </w:p>
        </w:tc>
        <w:tc>
          <w:tcPr>
            <w:tcW w:w="5670" w:type="dxa"/>
          </w:tcPr>
          <w:p>
            <w:pPr>
              <w:ind w:firstLine="420" w:firstLineChars="200"/>
              <w:jc w:val="left"/>
            </w:pPr>
            <w:r>
              <w:rPr>
                <w:rFonts w:hint="eastAsia"/>
              </w:rPr>
              <w:t>省级禁毒部门建立青少年毒品预防教育工作责任追究制度并实施，计0.5分。</w:t>
            </w:r>
          </w:p>
        </w:tc>
        <w:tc>
          <w:tcPr>
            <w:tcW w:w="3749" w:type="dxa"/>
          </w:tcPr>
          <w:p>
            <w:pPr>
              <w:ind w:firstLine="420" w:firstLineChars="200"/>
              <w:jc w:val="left"/>
            </w:pPr>
            <w:r>
              <w:rPr>
                <w:rFonts w:hint="eastAsia"/>
              </w:rPr>
              <w:t>2016年5月底、7月底、10月底、12月底上报相关情况，附实施情况。</w:t>
            </w:r>
          </w:p>
        </w:tc>
      </w:tr>
    </w:tbl>
    <w:p>
      <w:pPr/>
      <w:r>
        <w:rPr>
          <w:rFonts w:hint="eastAsia"/>
        </w:rPr>
        <w:t>备注：禁毒社会力量包括：禁毒社会组织成员、禁毒社工、禁毒志愿者等与禁毒事业有关的非公务员序列人员。</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044176"/>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1184"/>
    <w:rsid w:val="00002F06"/>
    <w:rsid w:val="0002285D"/>
    <w:rsid w:val="00022ACE"/>
    <w:rsid w:val="000259C5"/>
    <w:rsid w:val="0003664F"/>
    <w:rsid w:val="000367C5"/>
    <w:rsid w:val="00041F4A"/>
    <w:rsid w:val="00047722"/>
    <w:rsid w:val="000546A9"/>
    <w:rsid w:val="0006081D"/>
    <w:rsid w:val="0006556A"/>
    <w:rsid w:val="000740A9"/>
    <w:rsid w:val="0007582C"/>
    <w:rsid w:val="00080D7D"/>
    <w:rsid w:val="0009294B"/>
    <w:rsid w:val="00096306"/>
    <w:rsid w:val="000B18E2"/>
    <w:rsid w:val="000B1BB3"/>
    <w:rsid w:val="000C3C0E"/>
    <w:rsid w:val="000F0951"/>
    <w:rsid w:val="0011083F"/>
    <w:rsid w:val="001125CA"/>
    <w:rsid w:val="00143316"/>
    <w:rsid w:val="0014471B"/>
    <w:rsid w:val="001509F3"/>
    <w:rsid w:val="00151979"/>
    <w:rsid w:val="001561E2"/>
    <w:rsid w:val="00162F4B"/>
    <w:rsid w:val="00172046"/>
    <w:rsid w:val="00176D31"/>
    <w:rsid w:val="0018426E"/>
    <w:rsid w:val="001A39BF"/>
    <w:rsid w:val="001A5A56"/>
    <w:rsid w:val="001C0B5C"/>
    <w:rsid w:val="001C4BF5"/>
    <w:rsid w:val="001E0E28"/>
    <w:rsid w:val="001E29CB"/>
    <w:rsid w:val="001E2F92"/>
    <w:rsid w:val="001E7A56"/>
    <w:rsid w:val="0020518D"/>
    <w:rsid w:val="00212229"/>
    <w:rsid w:val="00225E97"/>
    <w:rsid w:val="002264F8"/>
    <w:rsid w:val="00230322"/>
    <w:rsid w:val="00236438"/>
    <w:rsid w:val="002474A8"/>
    <w:rsid w:val="00272DA2"/>
    <w:rsid w:val="00275AF8"/>
    <w:rsid w:val="0028512A"/>
    <w:rsid w:val="00290594"/>
    <w:rsid w:val="00291E7B"/>
    <w:rsid w:val="002A6A08"/>
    <w:rsid w:val="002C13BB"/>
    <w:rsid w:val="002C4E73"/>
    <w:rsid w:val="002D3896"/>
    <w:rsid w:val="002D5302"/>
    <w:rsid w:val="002D61A0"/>
    <w:rsid w:val="002D64F5"/>
    <w:rsid w:val="002E0658"/>
    <w:rsid w:val="002E5A0D"/>
    <w:rsid w:val="002F21E3"/>
    <w:rsid w:val="00325CEF"/>
    <w:rsid w:val="00340956"/>
    <w:rsid w:val="00352132"/>
    <w:rsid w:val="00377FB9"/>
    <w:rsid w:val="00395F02"/>
    <w:rsid w:val="003974EE"/>
    <w:rsid w:val="003A7743"/>
    <w:rsid w:val="003D3D9A"/>
    <w:rsid w:val="003D72D7"/>
    <w:rsid w:val="003E0AD9"/>
    <w:rsid w:val="003F0DCC"/>
    <w:rsid w:val="003F19B7"/>
    <w:rsid w:val="0040257D"/>
    <w:rsid w:val="004163E8"/>
    <w:rsid w:val="00420E7B"/>
    <w:rsid w:val="004400B6"/>
    <w:rsid w:val="004529AC"/>
    <w:rsid w:val="0045742C"/>
    <w:rsid w:val="00470E41"/>
    <w:rsid w:val="004864E2"/>
    <w:rsid w:val="00486E75"/>
    <w:rsid w:val="00490FE0"/>
    <w:rsid w:val="004934DF"/>
    <w:rsid w:val="00494BC7"/>
    <w:rsid w:val="004A106F"/>
    <w:rsid w:val="004B4918"/>
    <w:rsid w:val="004F3314"/>
    <w:rsid w:val="005064A1"/>
    <w:rsid w:val="00510403"/>
    <w:rsid w:val="00527E6F"/>
    <w:rsid w:val="005433CB"/>
    <w:rsid w:val="00544558"/>
    <w:rsid w:val="00573DED"/>
    <w:rsid w:val="00583C29"/>
    <w:rsid w:val="00586C05"/>
    <w:rsid w:val="00587354"/>
    <w:rsid w:val="00587BE4"/>
    <w:rsid w:val="00591396"/>
    <w:rsid w:val="005940C0"/>
    <w:rsid w:val="00596918"/>
    <w:rsid w:val="005A0EE0"/>
    <w:rsid w:val="005A63A8"/>
    <w:rsid w:val="005C59C8"/>
    <w:rsid w:val="005F7925"/>
    <w:rsid w:val="00604B8C"/>
    <w:rsid w:val="006279A6"/>
    <w:rsid w:val="00643A06"/>
    <w:rsid w:val="006656FC"/>
    <w:rsid w:val="0066752D"/>
    <w:rsid w:val="006B2593"/>
    <w:rsid w:val="006D2164"/>
    <w:rsid w:val="006E213A"/>
    <w:rsid w:val="006E5465"/>
    <w:rsid w:val="007140BC"/>
    <w:rsid w:val="0073200B"/>
    <w:rsid w:val="00732CF9"/>
    <w:rsid w:val="00740DD6"/>
    <w:rsid w:val="00743761"/>
    <w:rsid w:val="00743AAC"/>
    <w:rsid w:val="00743CF0"/>
    <w:rsid w:val="00745175"/>
    <w:rsid w:val="0075100D"/>
    <w:rsid w:val="00770A2A"/>
    <w:rsid w:val="00781D19"/>
    <w:rsid w:val="0078527E"/>
    <w:rsid w:val="007A0814"/>
    <w:rsid w:val="007A5C54"/>
    <w:rsid w:val="007B69B5"/>
    <w:rsid w:val="007C067A"/>
    <w:rsid w:val="007E1A48"/>
    <w:rsid w:val="007F1625"/>
    <w:rsid w:val="00806879"/>
    <w:rsid w:val="0081333C"/>
    <w:rsid w:val="0081729B"/>
    <w:rsid w:val="008249D8"/>
    <w:rsid w:val="00824C6B"/>
    <w:rsid w:val="00826FCE"/>
    <w:rsid w:val="008278B5"/>
    <w:rsid w:val="0084790E"/>
    <w:rsid w:val="0085027E"/>
    <w:rsid w:val="008534A4"/>
    <w:rsid w:val="008A4CE2"/>
    <w:rsid w:val="008C390F"/>
    <w:rsid w:val="008D1034"/>
    <w:rsid w:val="008D4734"/>
    <w:rsid w:val="008E7AAA"/>
    <w:rsid w:val="0090627E"/>
    <w:rsid w:val="009112BC"/>
    <w:rsid w:val="00914A2F"/>
    <w:rsid w:val="009225C2"/>
    <w:rsid w:val="0092366F"/>
    <w:rsid w:val="00930EA3"/>
    <w:rsid w:val="00936A3D"/>
    <w:rsid w:val="00954ECE"/>
    <w:rsid w:val="009636AC"/>
    <w:rsid w:val="00964049"/>
    <w:rsid w:val="00977A23"/>
    <w:rsid w:val="0099370B"/>
    <w:rsid w:val="00995986"/>
    <w:rsid w:val="009A49E6"/>
    <w:rsid w:val="009A5DC7"/>
    <w:rsid w:val="00A01086"/>
    <w:rsid w:val="00A016E6"/>
    <w:rsid w:val="00A033B3"/>
    <w:rsid w:val="00A30553"/>
    <w:rsid w:val="00A33F9C"/>
    <w:rsid w:val="00A34C3E"/>
    <w:rsid w:val="00A437AC"/>
    <w:rsid w:val="00A81DD1"/>
    <w:rsid w:val="00A83A8F"/>
    <w:rsid w:val="00A86C28"/>
    <w:rsid w:val="00A93493"/>
    <w:rsid w:val="00AA1DD7"/>
    <w:rsid w:val="00AA73BE"/>
    <w:rsid w:val="00AB4258"/>
    <w:rsid w:val="00AC1F93"/>
    <w:rsid w:val="00AC448D"/>
    <w:rsid w:val="00AD28D3"/>
    <w:rsid w:val="00AD2EA5"/>
    <w:rsid w:val="00AD6C6E"/>
    <w:rsid w:val="00AE51FD"/>
    <w:rsid w:val="00AF505F"/>
    <w:rsid w:val="00B27292"/>
    <w:rsid w:val="00BA718A"/>
    <w:rsid w:val="00BB1130"/>
    <w:rsid w:val="00BB3DBB"/>
    <w:rsid w:val="00BC643E"/>
    <w:rsid w:val="00BD683D"/>
    <w:rsid w:val="00BE0D7F"/>
    <w:rsid w:val="00C01D48"/>
    <w:rsid w:val="00C01D4F"/>
    <w:rsid w:val="00C02FC5"/>
    <w:rsid w:val="00C10843"/>
    <w:rsid w:val="00C2221A"/>
    <w:rsid w:val="00C33D6A"/>
    <w:rsid w:val="00C365FF"/>
    <w:rsid w:val="00C467CE"/>
    <w:rsid w:val="00C51721"/>
    <w:rsid w:val="00C565D1"/>
    <w:rsid w:val="00C64BE0"/>
    <w:rsid w:val="00C75B8C"/>
    <w:rsid w:val="00C76A76"/>
    <w:rsid w:val="00C80D48"/>
    <w:rsid w:val="00C834AF"/>
    <w:rsid w:val="00C87462"/>
    <w:rsid w:val="00C87C34"/>
    <w:rsid w:val="00C92BF2"/>
    <w:rsid w:val="00C931A4"/>
    <w:rsid w:val="00CA4B32"/>
    <w:rsid w:val="00CA58EC"/>
    <w:rsid w:val="00CB03DB"/>
    <w:rsid w:val="00CB1184"/>
    <w:rsid w:val="00CB2680"/>
    <w:rsid w:val="00CC05D2"/>
    <w:rsid w:val="00CC641B"/>
    <w:rsid w:val="00D0439C"/>
    <w:rsid w:val="00D04A2C"/>
    <w:rsid w:val="00D328FF"/>
    <w:rsid w:val="00D3336C"/>
    <w:rsid w:val="00D51802"/>
    <w:rsid w:val="00D53095"/>
    <w:rsid w:val="00D62A6F"/>
    <w:rsid w:val="00D63A8F"/>
    <w:rsid w:val="00D87581"/>
    <w:rsid w:val="00D87758"/>
    <w:rsid w:val="00DA5027"/>
    <w:rsid w:val="00DB0F41"/>
    <w:rsid w:val="00DB3BA0"/>
    <w:rsid w:val="00DC1690"/>
    <w:rsid w:val="00DD361B"/>
    <w:rsid w:val="00DE0C01"/>
    <w:rsid w:val="00DE0C17"/>
    <w:rsid w:val="00E063F3"/>
    <w:rsid w:val="00E14B08"/>
    <w:rsid w:val="00E14E5C"/>
    <w:rsid w:val="00E201E1"/>
    <w:rsid w:val="00E2450E"/>
    <w:rsid w:val="00E27499"/>
    <w:rsid w:val="00E64010"/>
    <w:rsid w:val="00E67EEB"/>
    <w:rsid w:val="00EA2301"/>
    <w:rsid w:val="00EA7A3C"/>
    <w:rsid w:val="00EB5D25"/>
    <w:rsid w:val="00EF214D"/>
    <w:rsid w:val="00EF4BE7"/>
    <w:rsid w:val="00EF73BD"/>
    <w:rsid w:val="00EF78E9"/>
    <w:rsid w:val="00F069C6"/>
    <w:rsid w:val="00F1711D"/>
    <w:rsid w:val="00F202F3"/>
    <w:rsid w:val="00F359EF"/>
    <w:rsid w:val="00F36C45"/>
    <w:rsid w:val="00F80FAB"/>
    <w:rsid w:val="00F81BFA"/>
    <w:rsid w:val="00F86921"/>
    <w:rsid w:val="00F869C9"/>
    <w:rsid w:val="00FA10B6"/>
    <w:rsid w:val="00FA2F6A"/>
    <w:rsid w:val="00FA4094"/>
    <w:rsid w:val="00FB6CA2"/>
    <w:rsid w:val="00FC25B8"/>
    <w:rsid w:val="00FC4470"/>
    <w:rsid w:val="00FC7485"/>
    <w:rsid w:val="00FD2886"/>
    <w:rsid w:val="00FE09FB"/>
    <w:rsid w:val="1CA9672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uiPriority w:val="0"/>
    <w:rPr>
      <w:kern w:val="2"/>
      <w:sz w:val="18"/>
      <w:szCs w:val="18"/>
    </w:rPr>
  </w:style>
  <w:style w:type="character" w:customStyle="1" w:styleId="9">
    <w:name w:val="页眉 Char"/>
    <w:basedOn w:val="5"/>
    <w:link w:val="4"/>
    <w:uiPriority w:val="0"/>
    <w:rPr>
      <w:kern w:val="2"/>
      <w:sz w:val="18"/>
      <w:szCs w:val="18"/>
    </w:rPr>
  </w:style>
  <w:style w:type="character" w:customStyle="1" w:styleId="10">
    <w:name w:val="页脚 Char"/>
    <w:basedOn w:val="5"/>
    <w:link w:val="3"/>
    <w:qFormat/>
    <w:uiPriority w:val="99"/>
    <w:rPr>
      <w:kern w:val="2"/>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2187</Words>
  <Characters>534</Characters>
  <Lines>4</Lines>
  <Paragraphs>5</Paragraphs>
  <TotalTime>0</TotalTime>
  <ScaleCrop>false</ScaleCrop>
  <LinksUpToDate>false</LinksUpToDate>
  <CharactersWithSpaces>2716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2016-04-12T06:30:00Z</dcterms:created>
  <dc:creator>manman177</dc:creator>
  <cp:lastModifiedBy>apple</cp:lastModifiedBy>
  <cp:lastPrinted>2016-04-26T02:03:00Z</cp:lastPrinted>
  <dcterms:modified xsi:type="dcterms:W3CDTF">2016-04-27T07:31:48Z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