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  <w:r>
        <w:rPr>
          <w:rFonts w:hint="eastAsia" w:ascii="微软雅黑" w:hAnsi="微软雅黑" w:eastAsia="微软雅黑" w:cs="微软雅黑"/>
          <w:color w:val="000000" w:themeColor="text1" w:themeShade="BF"/>
        </w:rPr>
        <w:t>附件</w:t>
      </w:r>
      <w:r>
        <w:rPr>
          <w:rFonts w:hint="eastAsia" w:ascii="微软雅黑" w:hAnsi="微软雅黑" w:eastAsia="微软雅黑" w:cs="微软雅黑"/>
          <w:color w:val="000000" w:themeColor="text1" w:themeShade="BF"/>
          <w:lang w:eastAsia="zh-CN"/>
        </w:rPr>
        <w:t>二</w:t>
      </w:r>
      <w:r>
        <w:rPr>
          <w:rFonts w:hint="eastAsia" w:ascii="微软雅黑" w:hAnsi="微软雅黑" w:eastAsia="微软雅黑" w:cs="微软雅黑"/>
          <w:color w:val="000000" w:themeColor="text1" w:themeShade="BF"/>
        </w:rPr>
        <w:t>：会议征文</w:t>
      </w: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2018年全国药物滥用防治研讨会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暨中国药物滥用防治协会第十七届学术会议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000000" w:themeColor="text1" w:themeShade="BF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000000" w:themeColor="text1" w:themeShade="BF"/>
          <w:sz w:val="32"/>
          <w:szCs w:val="32"/>
        </w:rPr>
        <w:t>论文征集须知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一、大会主题：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科学创新 多元发展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二、论文征集范围：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(一）药物滥用的流行病学：全国及各区域药物滥用流行趋势的流行病学调查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(二）药物滥用的预防和教育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关注青少年药物滥用问题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建立多元化毒品预防教育工作体系的认知、措施与实效；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 新形势下禁毒教育基地的建设与发展；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(三）药物滥用的政策、法规以及社区戒毒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对当前戒毒工作相关政策、法律法规的学习、实践与探讨；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社会组织参与戒毒工作；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 推进社区戒毒、社区康复工作的探讨；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 逐步建立禁毒、戒毒专业社会工作者专职队伍的社会意义及政策保障；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5.为了鼓励吸毒人员自愿接受戒治的积极性，探讨相关支持政策的制定；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 w:themeShade="B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 w:themeShade="BF"/>
          <w:sz w:val="24"/>
          <w:szCs w:val="24"/>
        </w:rPr>
        <w:t>6. 调动药物滥用防治科研、临床、社会工作等专业技术人员积极性的政策探讨；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 w:themeShade="BF"/>
          <w:sz w:val="24"/>
          <w:szCs w:val="24"/>
        </w:rPr>
        <w:t xml:space="preserve">7. </w:t>
      </w:r>
      <w:r>
        <w:rPr>
          <w:rFonts w:hint="eastAsia" w:ascii="微软雅黑" w:hAnsi="微软雅黑" w:eastAsia="微软雅黑" w:cs="微软雅黑"/>
          <w:color w:val="000000" w:themeColor="text1" w:themeShade="BF"/>
          <w:kern w:val="0"/>
          <w:sz w:val="24"/>
          <w:szCs w:val="24"/>
        </w:rPr>
        <w:t>缉毒与毒品鉴识工作和技术精湛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 w:themeShade="B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 w:themeShade="BF"/>
          <w:kern w:val="0"/>
          <w:sz w:val="24"/>
          <w:szCs w:val="24"/>
        </w:rPr>
        <w:t>8. 精进和完善毒品法制之修法与建议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(四）药物滥用的治疗和康复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科学完善戒毒康复体系理论与实践；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戒毒机构（强制隔离戒毒机构，自愿戒毒机构，药物维持治疗门诊，社区戒毒，社区康复）资源的融合、利用，以及如何发挥更大社会效益的探讨；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 药物滥用成瘾共病及急诊工作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 戒毒网站的建设与管理；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5.药物滥用相关药品及治疗、检测方法的研究；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 药物维持治疗门诊的建设与发展；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7. 新型毒品所致精神障碍的临床治疗经验分享及典型病例报告；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 行为成瘾的诊断和治疗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100" w:right="0" w:rightChars="0" w:firstLine="720" w:firstLineChars="3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9. 酒依赖的治疗和康复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(五）药物滥用的基础研究和理论探讨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20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探讨我国成瘾医学的建立与发展；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20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包括行为成瘾在内的成瘾行为的机制和理论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20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 w:themeShade="B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 w:themeShade="BF"/>
          <w:sz w:val="24"/>
          <w:szCs w:val="24"/>
        </w:rPr>
        <w:t xml:space="preserve">3. 药物成瘾神经生物学基础与新干预技术研究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二、论文征集提交截止时间：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2018年3月20日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三、论文格式要求：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电子文件：整篇文稿采用微软文档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行高字距：</w:t>
      </w:r>
      <w:bookmarkStart w:id="0" w:name="OLE_LINK1"/>
      <w:r>
        <w:rPr>
          <w:rFonts w:hint="eastAsia" w:ascii="微软雅黑" w:hAnsi="微软雅黑" w:eastAsia="微软雅黑" w:cs="微软雅黑"/>
          <w:sz w:val="24"/>
          <w:szCs w:val="24"/>
        </w:rPr>
        <w:t>Word</w:t>
      </w:r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文件的默认值（1.5倍行高），不用调整字距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封面：文章不设封面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边界：每页上下边距为（2.54公分），左右边距（3.17公分）；正文一律靠左对齐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页首：以10号字注明“</w:t>
      </w:r>
      <w:r>
        <w:rPr>
          <w:rFonts w:hint="eastAsia" w:ascii="微软雅黑" w:hAnsi="微软雅黑" w:eastAsia="微软雅黑" w:cs="微软雅黑"/>
          <w:color w:val="000000" w:themeColor="text1" w:themeShade="80"/>
          <w:sz w:val="24"/>
          <w:szCs w:val="24"/>
        </w:rPr>
        <w:t>中国药物滥用防治协会第十七届学术会议</w:t>
      </w:r>
      <w:r>
        <w:rPr>
          <w:rFonts w:hint="eastAsia" w:ascii="微软雅黑" w:hAnsi="微软雅黑" w:eastAsia="微软雅黑" w:cs="微软雅黑"/>
          <w:sz w:val="24"/>
          <w:szCs w:val="24"/>
        </w:rPr>
        <w:t>”（靠左）及作者姓名（靠右）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页尾：右下侧插入页码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文章结构次序：题目、作者及作者简介、摘要、关键词、正文、参考文献及附录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作者简介：精简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摘要：中文摘要约400字，或英文摘要约150字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关键词：至多6个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字数：3000-5000字，包括关键词、图标及参考文献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图、表：力求少而精，要有序号及题目，表题在上，图题在下；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标点符号：中文用“全型”，英文以及阿拉伯数字采用“半型”，前后不空格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注释：同一页下缘；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字体字型：中文采用“宋体”，英文以Times New Roman字型；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color="auto" w:fill="DCF7E5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字号（中英文题目用三号字，</w:t>
      </w:r>
      <w:r>
        <w:rPr>
          <w:rStyle w:val="4"/>
          <w:rFonts w:hint="eastAsia" w:ascii="微软雅黑" w:hAnsi="微软雅黑" w:eastAsia="微软雅黑" w:cs="微软雅黑"/>
          <w:sz w:val="24"/>
          <w:szCs w:val="24"/>
        </w:rPr>
        <w:t>中英文内容摘要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Style w:val="4"/>
          <w:rFonts w:hint="eastAsia" w:ascii="微软雅黑" w:hAnsi="微软雅黑" w:eastAsia="微软雅黑" w:cs="微软雅黑"/>
          <w:sz w:val="24"/>
          <w:szCs w:val="24"/>
        </w:rPr>
        <w:t>关键词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、参考文献五号字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</w:rPr>
        <w:t>；</w:t>
      </w:r>
      <w:r>
        <w:rPr>
          <w:rStyle w:val="4"/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</w:rPr>
        <w:t>正文小四号字）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四、设立“青年优秀论文评选活动</w:t>
      </w:r>
      <w:r>
        <w:rPr>
          <w:rFonts w:hint="eastAsia" w:ascii="微软雅黑" w:hAnsi="微软雅黑" w:eastAsia="微软雅黑" w:cs="微软雅黑"/>
          <w:sz w:val="24"/>
          <w:szCs w:val="2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420" w:leftChars="20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本次征文活动期间为鼓励青年人积极参与药物滥用防治工作，筹委会特设立了“青年优秀论文评选活动”，申请条件及程序如下：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420" w:leftChars="20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（一）申请者基本条件：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420" w:leftChars="20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与药物滥用防治工作有关的社会各界青年工作者；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420" w:leftChars="20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年龄40岁以下；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420" w:leftChars="20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3. 参评论文按论文征集须知要求投稿。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420" w:leftChars="20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（二）申请程序：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420" w:leftChars="20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直接通过各地会议筹备组申请，申请者请在提交会议论文时注明参加《青年优秀论文申请》，并递交个人申请材料，包括个人简介及学术工作简历。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420" w:leftChars="200" w:right="0" w:rightChars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摘要：中文摘要约400字，或英文摘要约150字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/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细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锐字工房云字库粗黑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康海报体W12">
    <w:panose1 w:val="040B0C09000000000000"/>
    <w:charset w:val="86"/>
    <w:family w:val="auto"/>
    <w:pitch w:val="default"/>
    <w:sig w:usb0="800002BF" w:usb1="184F6CFA" w:usb2="00000012" w:usb3="00000000" w:csb0="00040001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车牌字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锐字巅峰粗黑简1.0">
    <w:panose1 w:val="02000500000000000000"/>
    <w:charset w:val="86"/>
    <w:family w:val="auto"/>
    <w:pitch w:val="default"/>
    <w:sig w:usb0="800002BF" w:usb1="184F6CFA" w:usb2="00000012" w:usb3="00000000" w:csb0="0004000F" w:csb1="00000000"/>
  </w:font>
  <w:font w:name="锐字工房云字库锐宋粗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荣光粗黑简1.0">
    <w:panose1 w:val="02000500000000000000"/>
    <w:charset w:val="86"/>
    <w:family w:val="auto"/>
    <w:pitch w:val="default"/>
    <w:sig w:usb0="800002BF" w:usb1="184F6CFA" w:usb2="00000012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汉仪舒圆黑简体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细中圆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旗黑-105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寒石体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太极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腾祥凌黑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腾祥睿黑简-W6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腾祥智黑简-W5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10D39"/>
    <w:rsid w:val="08A10D39"/>
    <w:rsid w:val="54F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words-outer-wrap"/>
    <w:basedOn w:val="2"/>
    <w:qFormat/>
    <w:uiPriority w:val="0"/>
  </w:style>
  <w:style w:type="character" w:customStyle="1" w:styleId="5">
    <w:name w:val="split-word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2017-11-17T06:16:00Z</dcterms:created>
  <dc:creator>貔貅貅儿</dc:creator>
  <cp:lastModifiedBy>貔貅貅儿</cp:lastModifiedBy>
  <dcterms:modified xsi:type="dcterms:W3CDTF">2017-11-17T06:19:20Z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